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2933A5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AE4600"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2</w:t>
      </w:r>
      <w:r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2933A5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2933A5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2933A5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AE4600" w:rsidRPr="002933A5">
        <w:rPr>
          <w:rFonts w:asciiTheme="minorHAnsi" w:hAnsiTheme="minorHAnsi" w:cs="Times New Roman"/>
          <w:b/>
          <w:sz w:val="22"/>
          <w:szCs w:val="22"/>
        </w:rPr>
        <w:t xml:space="preserve"> ZADANIA NR 2</w:t>
      </w:r>
    </w:p>
    <w:p w:rsidR="00FD453A" w:rsidRPr="002933A5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708"/>
        <w:gridCol w:w="1843"/>
      </w:tblGrid>
      <w:tr w:rsidR="00175CF6" w:rsidRPr="002933A5" w:rsidTr="00AE460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2933A5" w:rsidRDefault="00175CF6" w:rsidP="00AE460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2933A5" w:rsidRDefault="00FD453A" w:rsidP="00AE460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75CF6" w:rsidRPr="002933A5" w:rsidRDefault="00175CF6" w:rsidP="00AE460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E4600" w:rsidRPr="002933A5" w:rsidRDefault="00AE4600" w:rsidP="00AE460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Nazwa handlowa </w:t>
            </w:r>
          </w:p>
          <w:p w:rsidR="00175CF6" w:rsidRPr="002933A5" w:rsidRDefault="00AE4600" w:rsidP="00AE460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i model </w:t>
            </w: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Cyfrowy watomierz dla instalacji jednofazowych i trzyfazowych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mocy trójfazowej  oraz jednofazowej.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Funkcje ułatwiające pomiar: INRUSH - do pomiarów prądów rozruchowych, SMOTH - funkcja przydatna do pomiarów w niestabilnych warunkach.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techniczne: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Napięcie od 0.5V do 600V RMS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Prąd od 10mA-2A oraz 2A-10A RMS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Pomiar mocy czynnej: 0.2W to 6kW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Szerokość pasma DC do 1kHz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Pomiar mocy biernej i pozornej: od 10 do 6k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Dokładność: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Volts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0.5%,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Amps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0.7%,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Watts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1.5%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Sieć: jednofazowa lub symetryczna trójfazowa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Pomiar prądu udarowego 5A-65A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Cyfrowa transmisja danych poprzez łącze podczerwieni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Zasilanie bateryjne lub z sieci AC (opcja)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Funkcje pomiarowe: przełączanie zakresów prądowych, HOLD, filtracja, prąd udarowy,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Duży wyświetlacz: widoczne 3 wyniki pomiarów,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Kategoria pomiarowa CAT III,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Wymagane wyposażenie: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2 przewody napięciowe (czerwony i czarny), 2 x 20A sondy prądowe, 2 sondy ostrzowe (czerwony i czarny) , 6 baterii 1,5V, certyfikat zgodności wykonania z normą IEC61010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Zbliżeniowy sygnalizator napięcia przemiennego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Automatyczna regulacja czułości sygnalizatora,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Automatyczna samokontrola sygnalizatora,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Wskazanie akustyczne i optyczne,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Wskaźnik rozładowania baterii,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Automatyczne wyłączenie zasilania,  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techniczne: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Zakres napięć przemiennych: 100...750 V,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Zasilanie: baterie 2 x AA LR6 1,5 V,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Napięcie probiercze izolacji: 3,5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kV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Warunki eksploatacji: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Temperatura otoczenia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5...23...40°C;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Wilgotność względna powietrza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25...40...75...85%;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Położenie pracy miernika dowolne;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Wyposażenie: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Miernik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Instrukcja obsługi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Karta gwarancyjna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Futerał.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2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Tester zabezpieczeń różnicowo-prądowych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Test wyłączników różnicowoprądowych dla prądów wyzwalających od 10 do 500mA.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Test wyłączników różnicowoprądowych przy 5 wartościach znamionowych prądu różnicowego (wyzwalającego): 10mA, 30mA, 100mA, 300mA, 500mA.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Kontrola prawidłowości okablowania gniazd sieci jednofazowej - sygnalizacja za pośrednictwem 3 diod LED.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    Praca bez własnego źródła zasilania - pobór prądu wprost z sieci.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Sygnalizacja pojawienia się impulsu prądu wyłączającego.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Detekcja przewodu fazowego z możliwością odwrócenia fazy po podłączeniu testera.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Wielofunkcyjny miernik parametrów instalacji elektrycznych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Funkcje pomiarowe: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rezystancja izolacji, ciągłość przewodu ochronnego PE, rezystancja linii/pętli zwarcia z wbudowaną tabelą charakterystyk bezpieczników, wyłącznik różnicowoprądowy RCD z funkcją blokady wyzwalania, kolejność wirowania faz w systemach 3-fazowych, monitorowanie napięcia w czasie rzeczywistym.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Dodatkowe funkcje: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• Szybkie pomiary pętli zwarcia bez wyzwalania wyłączników różnicowoprądowych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• Zainstalowana tabela bezpieczników pozwalająca na szybką analizę wyników pomiarów Z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line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• Monitorowanie napięcia w czasie rzeczywistym, poziomy napięć L-L, L-N, L-PE w czasie rzeczywistym.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• Obsługiwane sieciowe systemy typu: TN/TT/IT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• Wielofunkcyjna końcówka typu COMMANDER wykonywanie sekwencji pomiarów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techniczne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Rezystancja izolacji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(PN-EN 61557-2)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Dokładność: ±(2 % + 3 cyfry)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 R: 0.017 MΩ ÷ 199.9 MΩ, U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>N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= 100 V, 250 V ;                            R: 0.015 MΩ ÷ 999 MΩ, U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>N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= 500 V, 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kV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znamionowe: 100V, 250 V, 500 V, 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kV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Prąd pomiarowy: min.1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przy R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>N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=U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 xml:space="preserve">N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*1 kΩ/V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Prąd zwarciowy: &lt;3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Ciągłość (PN-EN 61557-4)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Zakresy pomiarowe:0.00 ÷ 19.99, Dokładność: ±(3 %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w.w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.+ 3 cyfry);  20.0 ÷ 99.9, 100 ÷ 1999; Dokładność: ±(5 %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w.w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Prąd pomiarowy: min. ±200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przy 2 W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- rozwarte wejście:    6.5 V ÷ 9.0 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Ciągłość obwodu (prądem 7mA) Dokładność ±(5% + 3 cyfry)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pomiarowe:0.0 Ω ̧ 1999Ω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Prąd pomiarowy: maks. 8.5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- rozwarte wejście: 6.5 V 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Rezystancja linii RL-N(L) (PN-EN 61557-3)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Dokładność: ±(5 % + 5 cyfr)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pomiarowe: 0.25Ω÷ 1999Ω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I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>PSC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: 0.00 A ÷ 24.4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kA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znamionowe: 100 V ÷ 440 V / 45Hz ÷ 65Hz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Rezystancja pętli zwarciowej RL-PE(PN-EN 61557-3)  Dokładność: ±(5 % + 5 cyfr)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pomiarowe: 0.25 Ω÷1999Ω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I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bscript"/>
              </w:rPr>
              <w:t>PFC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: 0.00 A ÷ 24.4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kA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znamionowe: 100 V ÷264 V / 45Hz ÷65Hz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U: 0 V÷440 V; Dokładność ±(2 %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w.w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 + 2 c.)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Monitorowanie napięcia w czasie rzeczywistym dla wszystkich funkcji pomiarowych.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Częstotliwość f: 45Hz ÷ 65Hz;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Kolejność wirowania faz (PN-EN 61557-7)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znamionowe: 100 V÷440 V / 45Hz ÷65Hz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Wyświetlane wyniki: 1.2.3  albo 2.1.3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Test wyłącznika różnicowoprądowego (PN-EN 61557-6)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Zakresy pomiarowe (IDN):10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, 30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, 100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, 300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, 500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, 1 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Napięcie znamionowe: 100 V ÷264 V / 45Hz ÷65Hz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w.w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 - wartość wskazana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Napięcie dotykowe UC,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pomiarowe: 0V÷100V; Dokładność (-0 % / +10 %)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RS: 0.00 Ω÷ 10.00 kΩ, (RS=UC/IΔN)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Rezystancja pętli zwarciowej RL: 0.00 Ω ÷ 1999 kΩ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Czas wyłączania: Wyłącznika RCD bez opóźnienia (z opóźnieniem)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Zakresy pomiarowe:x1: 0 ms ÷300 ms (500 ms), x2: 0 ms ÷ 150 ms (200 ms), x5: 0 ms ÷40 ms (150 ms), UC: 0.0 V ÷100.0V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Prąd wyłączania: ID: 0.2 IΔN ÷ 1.1 IΔN AC (1.5 IΔN A)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tD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: 0 ms  ̧ 300 ms,  UC: 0.0 V~  ÷ 100.0 V~ Mnożnik:  ́0.5, ́1,   ́2,   ́5~~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ogólne: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zasilania:9 VDC (6 x 1.5 V baterie AA)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gniazda wejściowego ładowarki:12 V ÷ 15 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Kategoria przepięciowa: przyrządu: 600 V CAT III, wtyczki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commander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: 300 V CAT III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Klasa izolacji: podwójna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Klasa ochrony: IP 42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Wyświetlacz graficzny:128 x 64 punktów z podświetleniem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 temp. pracy: 0  C ÷ 40  C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Wymagane wyposażenie: Sonda pomiarowa Commander z dwoma przyciskami, - Przewód pomiarowy z wtykiem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Shuko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, - Uniwersalny przewód pomiarowy  3 x 1,5 m, - Końcówka pomiarowa 3 szt. (niebieska, czarna, zielona), - Krokodyl 3 szt. - Zewnętrzny zasilacz sieciowy + 6 akumulatorów AA, - Futerał, Pasek,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- Deklaracja zgodności, - Świadectwo sprawdzenia, - Instrukcja obsługi 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Miernik rezystancji izolacji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izolacji na co najmniej czterech podzakresach: od 50MΩ (50V) do 200GΩ (1000V).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Funkcja pomiaru rezystancji, napięcia zmiennego i stałego.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Cyfrowy wyświetlacz LCD z funkcją automatycznego podświetlania. Wskaźnik rozładowania baterii i przepełnienia zakresu.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Automatyczne rozładowanie mierzonego obwodu.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Podczas pomiaru izolacji wybrane napięcie testowe jest zgodne ze specyfikacją przy obciążeniu 1mA.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Komunikaty i sygnały ostrzegawcze 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Możliwość zapisu do 500 pomiarów.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Bezpieczeństwo: EN61010-1, UL61610-1, IEC61010-1,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CAT IV 600V, EMC EN61326-1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 techniczne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DCV - Zakres    do  600,0V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ACV - Zakres    do  600,0V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Rezystancja izolacji - Zakres      4,000MΩ~4000MΩ Dokładność  ±(3%+5cyfr)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 Zakres      4,1GΩ~20,0GΩ Dokładność  ±(10%+3cyfry)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Rezystancja uziemienia – Zakres 40,00Ω - 40,00kΩ Dokładność  ±(1,5%+3cyfry)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Wyposażenie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wysokonapięciowa, przewody pomiarowe, krokodylki,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pasek transportowy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Przenośny detektor do pomiaru stężenia oraz lokalizacji wycieków gazu LPG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Parametry techniczne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Typ sensora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półprzewodnikowy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Zakres pomiarowy metan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  40 - 640 PPM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 pomiarowy propan  35 - 580  PPM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Czas przygotowania do pracy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&lt; 60sek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Czas ekspozycji gazu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&lt; 10sek.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Warunki pracy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Zakres temperatur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-5 ~ +45 °C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Zakres wilgotności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5 - 99 RH (bez kondensacji)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Zasilanie bateria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 4x1,5V DC baterie alkaliczne, typ AA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Zasilacz sieciowy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9V DC / 230VAC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Wyłącznik zasilania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po 10 minutach bezczynności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Wskaźniki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6 diod LED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Sygnalizacja wykrycia nieszczelności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diodowa i akustyczna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Gniazdo typu Jack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do podłączenia słuchawek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Wyposażenie: Świadectwo/Atest kalibracyjny, 4 baterie, instrukcja obsługi, walizka, pokrowiec z paskiem na rękę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Komp. elektromagnetyczna 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ab/>
              <w:t>znak CE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Miernik poziomu dźwięku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Standardowe filtry ważące o charakterystykach typu A i C zgodne z normą IEC 651 typ 2.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Oddzielna sonda pomiarowa.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Dwie charakterystyki czasowe (dynamika) pomiaru Fast &amp;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Slow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Automatyczna i ręczna zmiana zakresów.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Mikrofon pojemnościowy gwarantujący wysoką sprawność przetwarzania i stabilność długookresową.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Pamięć wartości maksymalnej i minimalnej pomiaru, funkcja MAX HOLD i HOLD.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Wyświetlacz LCD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Obudowa z lekkiego i odpornego na udary tworzywa.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parametry techniczne: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 pomiarowy: 30dB ~ 130dB, rozdzielczość 0,1dB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pomiarowy zakres częstotliwości: 31.5 ~ 8000Hz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przełącznik zakresów, auto zakres,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Zasilanie bateria 9V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Wyposażenie: instrukcja obsługi, sonda, kabel łączący, futerał.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Miernik PH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Urządzenie pomiarowe do szybkiego i prostego sprawdzenia wartości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w akwariach, basenach, ogrodach, laboratoriach fotograficznych itd. Urządzenie wyposażone w kalibrację jednopunktową i w automatyczną kompensację temperatury dla dokładnego pomiaru w różnych warunkach.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Dane techniczne: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 wymienna elektroda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- zakres pomiarowy 0 do 14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- rozdzielczość 0,01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- dokładność +/-0,07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- temperatura robocza 0 do maks. +50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st.C</w:t>
            </w:r>
            <w:proofErr w:type="spellEnd"/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 kalibracja dwupunktowa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 zasilanie baterią 9 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Zakres dostawy: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miernik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elektroda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instrukcja obsługi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x bateria 9 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płyn buforowy do kalibracji mierników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pH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= 7.01, 360ml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Miernik grubości lakieru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Miernik z  wbudowaną sondą do pomiaru grubości powłok na podłożach Fe – metalowych magnetycznych (np. stali) oraz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NFe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- podłożach metalowych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niemagnetycznych (np. aluminium, miedzi, mosiądzu itp.). Rodzaj podłoża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rozpoznawany automatycznie.  Przyrząd o zakresie pomiarowym do 1000µm.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wykonywany w trybie punktowym (pojedyncze pomiary) lub ciągłym.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Zakresy pomiarowe: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Powierzchnia żelaza: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    - 0 ~ 55 mikronów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mikronów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- 56 mikronów ~ 1000 mikronów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Powierzchnia aluminium: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- 0 ~ 55 mikronów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mikronów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- 56 mikronów ~ 1000 mikronów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Rozdzielczość: 1μm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CECHY: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-Single / tryb ciągły pomiar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-Przyciski odpowiedzi Tone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-Wyświetlacz LCD: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-Podświetlany wyświetlacz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-Pamięć wyniku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-Automatyczne wyłączanie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-Wskaźnik poziomu naładowania baterii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-Tryb pomiaru wartości MAX i MIN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-Zasilanie: 9V bateria alkaiczna 6LF22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Wyposażenie: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bateria 9V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torba etui na miernik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blaszki do kalibracji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Mierniki przepływu powietrza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Metalowy przetwornik skrzydełkowy o szerokim zakresie pomiarowym, odporny na trudne warunki pracy.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przepływu powietrza w CMM (m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3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/min) lub CFM (ft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3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/min), pomiar prędkości powietrza w m/s,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ft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/min, km/h, węzłach i milach/h, pomiar temperatury powietrza w °C i °F.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Zakres pomiarowy od 0,5÷40 m/s, rozdzielczość 0,1 m/s,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CMM od 0÷999 900 m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3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/min, rozdzielczość 0,001÷100 m</w:t>
            </w:r>
            <w:r w:rsidRPr="002933A5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3</w:t>
            </w: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/min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Temperatura pracy od 0÷60°C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3 tryby pomiaru przepływu: chwilowy (instant), średni (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average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), 2/3Vmax.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Wirnik przetwornika zawieszony na łożyskach kulkowych gwarantujący dokład­ny pomiar zarówno małych, jak i dużych prędkości powietrza.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Duży, kontrastowy wyświetlacz LCD z podwójnym odczytem.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Pamięć wartości maksymalnej i minimalnej pomiaru.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Pamięć bieżącego odczytu - DATA HOLD.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Funkcja automatycznego wyłącznika.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temperatury czujnikiem termistorowym o krótkim czasie odpowiedzi.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Zasilanie z baterii 9V, wbudowany wskaźnik rozładowania baterii. a Interfejs szeregowy RS-232.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Pomiar w różnych warunkach dzięki sondzie pomiarowej niezależnej od miernika.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>Akcesoria pomiarowe: przewody, krokodylki, chwytaki 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Przejściówka 4 mm / 2 mm – 12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Gniazdo 4 mm/ wtyk 2 mm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Maksymalny prąd znamionowy: 10 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Maksymalne napięcie znamionowe: 30 VAC./70 VDC.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Przejściówka 2 mm / 4 mm – 12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Gniazdo 2 mm / wtyk 4 mm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Maksymalny prąd znamionowy: 10 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Maksymalne napięcie znamionowe: 30 V a.c./60 V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d.c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pomiarowa zakończona igłą na giętkim przegubie z gniazdem banan o średnicy 4mm – 12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≤ 30V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Prąd ≤ 10A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Długość igły: 40mm,  średnica igły ≤ 1mm 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Kolory czarny-6szt./ czerwony-6szt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Krokodylek izolowany o długości ok. 28mm do montażu na przewód –60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Kolory czarny-15szt./ czerwony-15szt./żółty-10szt./niebieski-10szt/zielony-10szt.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Chwytak pomiarowy płaski o długości 50mm – 42szt.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Lutowany, na przewód     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Średnica końcówki: 3.0mm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Szerokość haczyka: 0.7mm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Kolory czarny-12szt./ czerwony-12szt./żółty-6szt./niebieski-6szt/zielony-6szt.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Krokodyl izolowany do montażu na końcówkę pomiarową banan 2mm – 12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Prąd 10A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30VAC / 60VDC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Kolory czarny-6szt./ czerwony-6szt.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Krokodyl izolowany do montażu na końcówkę pomiarową banan 4mm – 12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Prąd 20A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Napięcie 30VAC / 60VDC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Kolory czarny-6szt./ czerwony-6szt.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Przewody pomiarowe do miernika - 6 szt. 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Zakończone z jednej strony kątowym wtykiem banan 4mm osłoniętym tuleją wsuwaną, z drugiej utwardzoną końcówką pomiarową z wtykami banan o średnicy 4mm oraz ostrzem.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Przewód silikonowy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CAT.III 1000V, prąd 16A 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Długość: 113cm, kolory czerwony i czarny.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Zestaw adapter/przejściówka złącza BNC na złącze banan 4 mm – 6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wtyk BNC &lt;-&gt; wtyk banan x1szt.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wtyk BNC &lt;-&gt; gniazdo banan x1szt.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gniazdo BNC &lt;-&gt; gniazdo banan x1szt.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gniazdo BNC &lt;-&gt; wtyk banan x1szt.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Sonda do badania zapłonu.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Sonda do systemów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Coil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-On-Plug (COP) oraz do testowania standardowych systemów zapłonowych bez konieczność wyjmowania cewek. Sonda izolowana, którą można trzymać gołą ręką podczas pomiaru podłączana do oscyloskopu za pomocą kabla BNC-BNC - 3m.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Wymagane funkcje sondy do pomiaru zapłonu: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Do wykrywania niepalenia na cylindrach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Badania systemów COP (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coil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-on-plug)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Badania tradycyjnych systemów zapłonowych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Badania rozdzielaczy zapłonowych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Działa z każdym oscyloskopem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   Długość 36cm razem z rączką w pełni izolowaną.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2 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AE4600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>Sondy pomiarowe do oscyloskopu.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pasywna oscyloskopowa 100MHz – 4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Pasmo : 1x DC-6MHz; 10x DC-100MHz, wejście: 1Mohm/10Mohm, napięcie: 1x: &lt;300VDC; 10x: &lt;600VDC.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pasywna oscyloskopowa wysokonapięciowa 100MHz 2000V - 1 szt.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BNC wtyk, chwytak haczykowy.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Wyposażenie standardowe: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chwytak z haczykowatą końcówką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końcówka sprężynująca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nasadki ochronne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przewód uziemiający zakończony izolowanym krokodylkiem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wkrętak strojeniowy</w:t>
            </w:r>
          </w:p>
          <w:p w:rsidR="002933A5" w:rsidRPr="002933A5" w:rsidRDefault="002933A5" w:rsidP="00110D7A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zestaw kolorowych znaczników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kpl</w:t>
            </w:r>
            <w:proofErr w:type="spellEnd"/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Sonda indukcyjna do oscyloskopu 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Sonda indukcyjna przystosowana do badaniu przebiegów występujących na przewodach wysokiego napięcia w układach zapłonowych pojazdów samochodowych. Sonda wyposażona w złącze BNC, które podłączamy do oscyloskopu.. 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wyposażona w 1.8m przewód, umożliwiająca pomiary w tradycyjnych systemach zapłonowych oraz większości systemów zapłonowych typu HEI i DIS.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2933A5" w:rsidRPr="002933A5" w:rsidTr="00294193">
        <w:tc>
          <w:tcPr>
            <w:tcW w:w="534" w:type="dxa"/>
          </w:tcPr>
          <w:p w:rsidR="002933A5" w:rsidRPr="002933A5" w:rsidRDefault="002933A5" w:rsidP="00175CF6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b/>
                <w:sz w:val="20"/>
                <w:szCs w:val="20"/>
              </w:rPr>
              <w:t>Sonda pojemnościowa do oscyloskopu.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pojemnościową przystosowana do badaniu przebiegów występujących na przewodach wysokiego napięcia w układach zapłonowych pojazdów samochodowych. Sonda wyposażona w złącze BNC, które podłączamy do oscyloskopu.</w:t>
            </w:r>
          </w:p>
          <w:p w:rsidR="002933A5" w:rsidRPr="002933A5" w:rsidRDefault="002933A5" w:rsidP="00110D7A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Sonda wyposażona w 1.8m przewód, umożliwiająca pomiary w tradycyjnych systemach zapłonowych oraz większości systemów zapłonowych typu HEI i DIS.</w:t>
            </w:r>
          </w:p>
        </w:tc>
        <w:tc>
          <w:tcPr>
            <w:tcW w:w="708" w:type="dxa"/>
          </w:tcPr>
          <w:p w:rsidR="002933A5" w:rsidRPr="002933A5" w:rsidRDefault="002933A5" w:rsidP="00110D7A">
            <w:pPr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2933A5">
              <w:rPr>
                <w:rFonts w:asciiTheme="minorHAnsi" w:hAnsiTheme="minorHAnsi" w:cs="Times New Roman"/>
                <w:sz w:val="20"/>
                <w:szCs w:val="20"/>
              </w:rPr>
              <w:t>1szt.</w:t>
            </w:r>
          </w:p>
        </w:tc>
        <w:tc>
          <w:tcPr>
            <w:tcW w:w="1843" w:type="dxa"/>
          </w:tcPr>
          <w:p w:rsidR="002933A5" w:rsidRPr="002933A5" w:rsidRDefault="002933A5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2933A5" w:rsidRDefault="00B32734">
      <w:pPr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sectPr w:rsidR="00B32734" w:rsidRPr="002933A5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2789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F14195" w:rsidRPr="00F14195" w:rsidRDefault="00F14195">
        <w:pPr>
          <w:pStyle w:val="Stopka"/>
          <w:jc w:val="right"/>
          <w:rPr>
            <w:rFonts w:asciiTheme="minorHAnsi" w:hAnsiTheme="minorHAnsi"/>
          </w:rPr>
        </w:pPr>
        <w:r w:rsidRPr="00F14195">
          <w:rPr>
            <w:rFonts w:asciiTheme="minorHAnsi" w:hAnsiTheme="minorHAnsi"/>
          </w:rPr>
          <w:fldChar w:fldCharType="begin"/>
        </w:r>
        <w:r w:rsidRPr="00F14195">
          <w:rPr>
            <w:rFonts w:asciiTheme="minorHAnsi" w:hAnsiTheme="minorHAnsi"/>
          </w:rPr>
          <w:instrText>PAGE   \* MERGEFORMAT</w:instrText>
        </w:r>
        <w:r w:rsidRPr="00F14195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6</w:t>
        </w:r>
        <w:r w:rsidRPr="00F14195">
          <w:rPr>
            <w:rFonts w:asciiTheme="minorHAnsi" w:hAnsiTheme="minorHAnsi"/>
          </w:rPr>
          <w:fldChar w:fldCharType="end"/>
        </w:r>
      </w:p>
    </w:sdtContent>
  </w:sdt>
  <w:p w:rsidR="00F14195" w:rsidRDefault="00F141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33A5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F38"/>
    <w:rsid w:val="00CE7965"/>
    <w:rsid w:val="00CF0FF2"/>
    <w:rsid w:val="00CF12EA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4195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287D0-59B5-4319-8F33-2F924B1FA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2098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15</cp:revision>
  <dcterms:created xsi:type="dcterms:W3CDTF">2018-05-15T21:14:00Z</dcterms:created>
  <dcterms:modified xsi:type="dcterms:W3CDTF">2018-06-01T11:09:00Z</dcterms:modified>
</cp:coreProperties>
</file>